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93" w:rsidRPr="00F90F3D" w:rsidRDefault="00EF702A" w:rsidP="00EF70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44" w:rsidRDefault="00EF702A" w:rsidP="00EF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РЕАЛИЗАЦИИ </w:t>
      </w:r>
    </w:p>
    <w:p w:rsidR="00A45256" w:rsidRDefault="00EF702A" w:rsidP="00EF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B33F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A4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3D" w:rsidRDefault="00EF702A" w:rsidP="0050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 </w:t>
      </w:r>
      <w:r w:rsidR="00A45256">
        <w:rPr>
          <w:rFonts w:ascii="Times New Roman" w:hAnsi="Times New Roman" w:cs="Times New Roman"/>
          <w:sz w:val="28"/>
          <w:szCs w:val="28"/>
        </w:rPr>
        <w:t>на 201</w:t>
      </w:r>
      <w:r w:rsidR="00AB0C93">
        <w:rPr>
          <w:rFonts w:ascii="Times New Roman" w:hAnsi="Times New Roman" w:cs="Times New Roman"/>
          <w:sz w:val="28"/>
          <w:szCs w:val="28"/>
        </w:rPr>
        <w:t xml:space="preserve">4 </w:t>
      </w:r>
      <w:r w:rsidR="00A45256">
        <w:rPr>
          <w:rFonts w:ascii="Times New Roman" w:hAnsi="Times New Roman" w:cs="Times New Roman"/>
          <w:sz w:val="28"/>
          <w:szCs w:val="28"/>
        </w:rPr>
        <w:t>-</w:t>
      </w:r>
      <w:r w:rsidR="00AB0C93">
        <w:rPr>
          <w:rFonts w:ascii="Times New Roman" w:hAnsi="Times New Roman" w:cs="Times New Roman"/>
          <w:sz w:val="28"/>
          <w:szCs w:val="28"/>
        </w:rPr>
        <w:t xml:space="preserve"> </w:t>
      </w:r>
      <w:r w:rsidR="00A45256">
        <w:rPr>
          <w:rFonts w:ascii="Times New Roman" w:hAnsi="Times New Roman" w:cs="Times New Roman"/>
          <w:sz w:val="28"/>
          <w:szCs w:val="28"/>
        </w:rPr>
        <w:t>201</w:t>
      </w:r>
      <w:r w:rsidR="00AB0C93">
        <w:rPr>
          <w:rFonts w:ascii="Times New Roman" w:hAnsi="Times New Roman" w:cs="Times New Roman"/>
          <w:sz w:val="28"/>
          <w:szCs w:val="28"/>
        </w:rPr>
        <w:t>5</w:t>
      </w:r>
      <w:r w:rsidR="00A4525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утвержденному</w:t>
      </w:r>
    </w:p>
    <w:p w:rsidR="00EF702A" w:rsidRDefault="00EF702A" w:rsidP="00EF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21.07.2014 № 145пр</w:t>
      </w:r>
    </w:p>
    <w:p w:rsidR="009555B4" w:rsidRPr="00500674" w:rsidRDefault="009555B4" w:rsidP="00EF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21.01.2016)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528"/>
        <w:gridCol w:w="2693"/>
        <w:gridCol w:w="6662"/>
      </w:tblGrid>
      <w:tr w:rsidR="00EF702A" w:rsidRPr="00500674" w:rsidTr="00EF702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 мероприятий</w:t>
            </w:r>
          </w:p>
        </w:tc>
      </w:tr>
      <w:tr w:rsidR="00EF702A" w:rsidRPr="00500674" w:rsidTr="00EF702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F3D" w:rsidRPr="00500674" w:rsidTr="00EF702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3D" w:rsidRPr="00500674" w:rsidRDefault="00F90F3D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1C" w:rsidRPr="00500674" w:rsidRDefault="000F321C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3D" w:rsidRPr="00500674" w:rsidRDefault="00F90F3D" w:rsidP="00AB0C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I. Конкретизация механизмов урегулирования конфликт</w:t>
            </w:r>
            <w:r w:rsidR="009B33F6" w:rsidRPr="00500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C9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обеспече</w:t>
            </w:r>
            <w:r w:rsidR="00AB0C93">
              <w:rPr>
                <w:rFonts w:ascii="Times New Roman" w:hAnsi="Times New Roman" w:cs="Times New Roman"/>
                <w:sz w:val="24"/>
                <w:szCs w:val="24"/>
              </w:rPr>
              <w:t xml:space="preserve">ние соблюдения муниципальными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служащими правил, ограничений и зап</w:t>
            </w:r>
            <w:r w:rsidR="00AB0C93">
              <w:rPr>
                <w:rFonts w:ascii="Times New Roman" w:hAnsi="Times New Roman" w:cs="Times New Roman"/>
                <w:sz w:val="24"/>
                <w:szCs w:val="24"/>
              </w:rPr>
              <w:t xml:space="preserve">ретов в связи с исполнением 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обязанностей, а также ответственности за их нарушение  </w:t>
            </w:r>
          </w:p>
          <w:p w:rsidR="000F321C" w:rsidRPr="00500674" w:rsidRDefault="000F321C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2A" w:rsidRPr="00500674" w:rsidTr="00EF702A">
        <w:trPr>
          <w:cantSplit/>
          <w:trHeight w:val="1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AB0C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анализа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ностных обязанностей    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Железногорск,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полномочий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работе;         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Комиссия </w:t>
            </w:r>
            <w:proofErr w:type="gramStart"/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 ЗАТО г.</w:t>
            </w:r>
            <w:r w:rsidR="009555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Железногорск по соблюдению требований к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служебному поведению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служащих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урегулированию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конфликта интересов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(далее - Комиссия)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5B4" w:rsidRDefault="00A27290" w:rsidP="00EF702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EF70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>нализ д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ностных обязанностей 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>униципальных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proofErr w:type="gramStart"/>
            <w:r w:rsidR="00EF702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Железногорск, 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рисков, возникающих при реализации полномочий органа местного самоуправления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Управлением по правовой и кадровой работе (отделом кадров и муниципальной службы) при согласовании проектов должностных инструкций и изменений к ним в </w:t>
            </w:r>
            <w:r w:rsidR="00EF702A" w:rsidRPr="00EF702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EF702A" w:rsidRPr="00EF702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EF702A">
              <w:rPr>
                <w:rFonts w:ascii="Times New Roman" w:hAnsi="Times New Roman"/>
                <w:sz w:val="24"/>
                <w:szCs w:val="24"/>
              </w:rPr>
              <w:t>м</w:t>
            </w:r>
            <w:r w:rsidR="00EF702A" w:rsidRPr="00EF702A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</w:t>
            </w:r>
            <w:r w:rsidR="0095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02A" w:rsidRPr="00EF702A">
              <w:rPr>
                <w:rFonts w:ascii="Times New Roman" w:hAnsi="Times New Roman"/>
                <w:sz w:val="24"/>
                <w:szCs w:val="24"/>
              </w:rPr>
              <w:t xml:space="preserve">Железногорск от 03.09.2008 № 1423п «Об утверждении Положения «О подготовке должностных инструкций для муниципальных служащих </w:t>
            </w:r>
            <w:proofErr w:type="gramStart"/>
            <w:r w:rsidR="00EF702A" w:rsidRPr="00EF702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EF702A" w:rsidRPr="00EF702A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95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02A" w:rsidRPr="00EF702A">
              <w:rPr>
                <w:rFonts w:ascii="Times New Roman" w:hAnsi="Times New Roman"/>
                <w:sz w:val="24"/>
                <w:szCs w:val="24"/>
              </w:rPr>
              <w:t xml:space="preserve">Железногорск». </w:t>
            </w:r>
          </w:p>
          <w:p w:rsidR="00EF702A" w:rsidRPr="00EF702A" w:rsidRDefault="00EF702A" w:rsidP="00EF70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/>
                <w:sz w:val="24"/>
                <w:szCs w:val="24"/>
              </w:rPr>
              <w:t>Работа по согласованию и анализу осуществляется на постоянной основе.</w:t>
            </w:r>
            <w:r w:rsidRPr="00EF70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F702A" w:rsidRPr="00500674" w:rsidTr="009555B4">
        <w:trPr>
          <w:cantSplit/>
          <w:trHeight w:val="2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Default="00EF702A" w:rsidP="00AB0C93">
            <w:pPr>
              <w:widowControl w:val="0"/>
              <w:jc w:val="both"/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соблюдения 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</w:t>
            </w:r>
            <w:r w:rsidRPr="00AB0C93">
              <w:rPr>
                <w:rFonts w:ascii="Times New Roman" w:hAnsi="Times New Roman"/>
                <w:sz w:val="24"/>
                <w:szCs w:val="24"/>
              </w:rPr>
              <w:t xml:space="preserve">Кодекса этики и служебного поведения муниципальных служащих </w:t>
            </w:r>
            <w:proofErr w:type="gramStart"/>
            <w:r w:rsidRPr="00AB0C9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AB0C93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C93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утвержденного распоряжением Администрации ЗАТО г.</w:t>
            </w:r>
            <w:r w:rsidR="0095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Железногорск от 29.07.2011 № 424пр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702A" w:rsidRDefault="00EF702A" w:rsidP="00AB0C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F702A" w:rsidRPr="00500674" w:rsidRDefault="00EF702A" w:rsidP="00AC08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EF702A" w:rsidRPr="00EF702A" w:rsidRDefault="00EF702A" w:rsidP="009555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9555B4" w:rsidRDefault="00A27290" w:rsidP="009555B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соблюдения   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</w:t>
            </w:r>
            <w:r w:rsidR="00EF702A" w:rsidRPr="00AB0C93">
              <w:rPr>
                <w:rFonts w:ascii="Times New Roman" w:hAnsi="Times New Roman"/>
                <w:sz w:val="24"/>
                <w:szCs w:val="24"/>
              </w:rPr>
              <w:t xml:space="preserve">Кодекса этики и служебного поведения муниципальных служащих </w:t>
            </w:r>
            <w:proofErr w:type="gramStart"/>
            <w:r w:rsidR="00EF702A" w:rsidRPr="00AB0C9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EF702A" w:rsidRPr="00AB0C93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EF7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02A" w:rsidRPr="00AB0C93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="00EF702A">
              <w:rPr>
                <w:rFonts w:ascii="Times New Roman" w:hAnsi="Times New Roman"/>
                <w:sz w:val="24"/>
                <w:szCs w:val="24"/>
              </w:rPr>
              <w:t xml:space="preserve"> проводится Управлением по правовой и кадровой службы (отделом кадров и муниципальной службы) на постоянной основе, на основании поступающих заявлений, сообщений.</w:t>
            </w:r>
            <w:r w:rsidR="0095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A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55B4">
              <w:rPr>
                <w:rFonts w:ascii="Times New Roman" w:hAnsi="Times New Roman"/>
                <w:sz w:val="24"/>
                <w:szCs w:val="24"/>
              </w:rPr>
              <w:t>2015 году соответствующие проверки не проводились.</w:t>
            </w:r>
            <w:r w:rsidR="00EF702A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702A" w:rsidRPr="00500674" w:rsidTr="00EF702A">
        <w:trPr>
          <w:cantSplit/>
          <w:trHeight w:val="38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2F64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по противодействию коррупции вопросов:  </w:t>
            </w:r>
          </w:p>
          <w:p w:rsidR="00EF702A" w:rsidRPr="00500674" w:rsidRDefault="00EF702A" w:rsidP="002F64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о состоянии работы по развитию  действующего законодательства  в сфере противодействия коррупции и мерах по ее совершенствованию;</w:t>
            </w:r>
          </w:p>
          <w:p w:rsidR="00EF702A" w:rsidRPr="00500674" w:rsidRDefault="00EF702A" w:rsidP="00CE3C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о мерах по предотвращению и урегулированию конфликта интересов, одной из сторон которого являются   муниципальные служащие;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о ходе реализации мероприятий по противодействию коррупции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 и принимаемых мерах по совершенствованию антикоррупционной работы;   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о практике реализации  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коррупционных правонарушений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коррупции;   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Управление      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правовой и кадровой работе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AEF" w:rsidRDefault="00DE1AEF" w:rsidP="00DE1A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развитию  действующего законодательства  в сфере противодействия коррупции и мерах по ее совершенствованию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 практике реализации  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коррупционных правонарушений рассматриваются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(каждое заседание Комиссии): в соответствии с требованиями пункта 2.1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AEF" w:rsidRPr="00500674" w:rsidRDefault="00DE1AEF" w:rsidP="00DE1A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и урегулированию конфликта интересов, одной из сторон которого являются   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заседании Комиссии в 2015 году не рассматривался, так как данные вопросы не выносились на заседание Комиссии по соблюдению требований к служебному поведению и урегулированию конфликта интересов. </w:t>
            </w:r>
          </w:p>
          <w:p w:rsidR="00EF702A" w:rsidRPr="00EF702A" w:rsidRDefault="00DE1AEF" w:rsidP="00DE1A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EF702A" w:rsidRPr="00500674" w:rsidTr="00EF702A">
        <w:trPr>
          <w:cantSplit/>
          <w:trHeight w:val="1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AB0C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исполнением настоящего Плана работ и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 ходе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деятельности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коррупции;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AEF" w:rsidRPr="00DE1AEF" w:rsidRDefault="00DE1AEF" w:rsidP="00DE1A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>Для надлежащего выполнения указанного мероприятия на заседании Комиссии (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 xml:space="preserve">) рассматривается ход реализации мероприятий по противодействию 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согласно Плану работ </w:t>
            </w: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>на 2014 – 2015 год;</w:t>
            </w:r>
          </w:p>
          <w:p w:rsidR="00DE1AEF" w:rsidRPr="009555B4" w:rsidRDefault="00DE1AEF" w:rsidP="00DE1A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>По итогам окончания действия Плана работ соответствующая информация о ходе реализации мероприятий будет представлена</w:t>
            </w: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AEF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proofErr w:type="gramEnd"/>
            <w:r w:rsidRPr="00DE1AEF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февраль 2016);</w:t>
            </w:r>
          </w:p>
          <w:p w:rsidR="00EF702A" w:rsidRPr="00EF702A" w:rsidRDefault="00DE1AEF" w:rsidP="009555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7290"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предложения по совершенствованию деятельности по противодействию коррупции предлагается 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>ввести</w:t>
            </w: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комиссии</w:t>
            </w:r>
            <w:r w:rsidR="004F52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общественности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 xml:space="preserve"> с 2016 года.</w:t>
            </w:r>
          </w:p>
        </w:tc>
      </w:tr>
      <w:tr w:rsidR="00EF702A" w:rsidRPr="00500674" w:rsidTr="00EF702A">
        <w:trPr>
          <w:cantSplit/>
          <w:trHeight w:val="81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Придание каждому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гласности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ответственности,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  <w:p w:rsidR="00EF702A" w:rsidRPr="00500674" w:rsidRDefault="00EF702A" w:rsidP="008C5A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4F52FE" w:rsidRDefault="00A27290" w:rsidP="009555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В 2014 – 2015 годах случаи возникновения конфликта интересов в </w:t>
            </w:r>
            <w:proofErr w:type="gramStart"/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</w:t>
            </w:r>
            <w:r w:rsidR="00EF702A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>не были выявлены.</w:t>
            </w:r>
          </w:p>
        </w:tc>
      </w:tr>
      <w:tr w:rsidR="00EF702A" w:rsidRPr="00500674" w:rsidTr="00EF702A">
        <w:trPr>
          <w:cantSplit/>
          <w:trHeight w:val="211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EF702A" w:rsidP="00737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 проведение мероприятий по формированию   негативного отношения к дарению подарков указанным лицам  в связи с их должностным положением или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служебных обязанностей</w:t>
            </w:r>
            <w:proofErr w:type="gramEnd"/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коррупции;</w:t>
            </w:r>
          </w:p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52FE" w:rsidRPr="004F52FE" w:rsidRDefault="004F52FE" w:rsidP="004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нформационная памятка разработана Управлением по правовой и кадровой работе Администрации ЗАТО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2014 года 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рекомендаций, содержащихся в  </w:t>
            </w:r>
            <w:proofErr w:type="gramStart"/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866FD" w:rsidRPr="008866F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consultantplus://offline/ref=7CCB367AE770E52F4C3688A94DB6563082F003192BB9E69FE36291BE89AC3456182A70CE9EF805A834e8I </w:instrText>
            </w:r>
            <w:r w:rsidR="008866FD" w:rsidRPr="008866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52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исьме Министерства труда и социального развития Российской Федерации от 10.07.2013 №18-2/10/2-3836 «Об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взятки»; </w:t>
            </w:r>
            <w:r w:rsidR="008866FD" w:rsidRPr="008866F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consultantplus://offline/ref=AE9889596F1C5EAC751F372AF849DE9BEEC032BCF1463FC342751E1A4F8FC7C94374655FD2999764M5j6I </w:instrText>
            </w:r>
            <w:r w:rsidR="008866FD" w:rsidRPr="008866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52FE">
              <w:rPr>
                <w:rFonts w:ascii="Times New Roman" w:hAnsi="Times New Roman" w:cs="Times New Roman"/>
                <w:iCs/>
                <w:sz w:val="24"/>
                <w:szCs w:val="24"/>
              </w:rPr>
              <w:t>а также во исполнение «Методических рекомендаций по разработке и принятию организациями мер по предупреждению и противодействию коррупции», подготовленных Министерством труда и социального развития Российской Федерации 08.11.2013.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Муниципальные служащие были ознакомлены с памяткой в первом полугодии 2014 года.</w:t>
            </w:r>
          </w:p>
          <w:p w:rsidR="00EF702A" w:rsidRPr="00EF702A" w:rsidRDefault="008866FD" w:rsidP="004F52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2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FE">
              <w:rPr>
                <w:rFonts w:ascii="Times New Roman" w:hAnsi="Times New Roman" w:cs="Times New Roman"/>
                <w:sz w:val="24"/>
                <w:szCs w:val="24"/>
              </w:rPr>
              <w:t xml:space="preserve">   2. Проводится соответствующая организационная разъяснительная работа по проведении кампании по представлению Сведений о доходах, расходах, об имуществе и обязательствах имущественного характера.</w:t>
            </w:r>
            <w:r w:rsidR="004F52FE" w:rsidRPr="004F52F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702A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702A" w:rsidRPr="00500674" w:rsidTr="00EF702A">
        <w:trPr>
          <w:cantSplit/>
          <w:trHeight w:val="23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737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Российской Федерации, и применять соответствующие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еры юридической ответственности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A27290" w:rsidP="009555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52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52FE" w:rsidRPr="00500674">
              <w:rPr>
                <w:rFonts w:ascii="Times New Roman" w:hAnsi="Times New Roman" w:cs="Times New Roman"/>
                <w:sz w:val="24"/>
                <w:szCs w:val="24"/>
              </w:rPr>
              <w:t>луча</w:t>
            </w:r>
            <w:r w:rsidR="004F52FE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4F52FE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ограничений, запретов и неисполнения обязанностей, </w:t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>установленных в целях противодействия коррупции, нарушения ограничений, касающихся получения подарков, и порядка сдачи подарка</w:t>
            </w:r>
            <w:r w:rsidR="00EF702A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в 2014 –  2015 выявлено не было.</w:t>
            </w:r>
          </w:p>
        </w:tc>
      </w:tr>
      <w:tr w:rsidR="00EF702A" w:rsidRPr="00500674" w:rsidTr="00EF702A">
        <w:trPr>
          <w:cantSplit/>
          <w:trHeight w:val="253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2E70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лиц, замещающих должности муниципальной службы,  положений </w:t>
            </w:r>
            <w:hyperlink r:id="rId7" w:history="1">
              <w:r w:rsidRPr="00500674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      </w:r>
            <w:hyperlink r:id="rId8" w:history="1">
              <w:r w:rsidRPr="00500674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коррупции;</w:t>
            </w:r>
          </w:p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2FE" w:rsidRPr="004F52FE" w:rsidRDefault="004F52FE" w:rsidP="004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памятка разработана Управлением по правовой и кадровой работе </w:t>
            </w:r>
            <w:proofErr w:type="gramStart"/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в декабре 2014 года; муниципальные служащие были ознакомлены с памяткой в первом полугодии 2014 года.</w:t>
            </w:r>
          </w:p>
          <w:p w:rsidR="00EF702A" w:rsidRPr="00EF702A" w:rsidRDefault="00EF702A" w:rsidP="004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2B0" w:rsidRPr="00500674" w:rsidTr="00500674">
        <w:trPr>
          <w:cantSplit/>
          <w:trHeight w:val="115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2B0" w:rsidRPr="00EF702A" w:rsidRDefault="00B622B0" w:rsidP="00CD42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2B0" w:rsidRPr="00EF702A" w:rsidRDefault="00B622B0" w:rsidP="00CD42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II. Выявление и систематизация причин и условий коррупции, мониторинг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>и устранение коррупционных риско</w:t>
            </w:r>
            <w:r w:rsidR="00CD424B" w:rsidRPr="00EF702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EF702A" w:rsidRPr="00500674" w:rsidTr="00A27290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622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коррупционных проявлений в деятельности муниципальных учреждений и организаций, расположенных на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 посредством целенаправленного сбора, фиксации и детального рассмотрения данных, свидетельствующих о фактах коррупции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A27290" w:rsidP="00A272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коррупционных проявлений в деятельности муниципальных учреждений и организаций, расположенных на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проводится, как правило, ежеквартально, при подготовке ежеквартального отчета за подписью Главы ЗАТО г. Железногорск «Об антикоррупционном мониторинге». Указанную информацию (ее наличие или отсутствие) представляет Финансовое управление (ревизионный отдел) в рамках подготовки информации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290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72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A2729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деятельностью муниципальных предприятий и учреждений.</w:t>
            </w:r>
          </w:p>
        </w:tc>
      </w:tr>
      <w:tr w:rsidR="00EF702A" w:rsidRPr="00500674" w:rsidTr="00A27290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AB0C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системы документооборота, позволяющей осуществлять ведение учета и контроля исполнения документов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 делами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A27290" w:rsidP="00A272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Обеспечение работы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системы документооборота, позволяющей осуществлять ведение учета и контроля исполнения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осуществляет Управление делами; подобная единая информационная система была запущена в 2014 году.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90F3D" w:rsidRPr="00500674" w:rsidTr="00EF702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3D" w:rsidRPr="00500674" w:rsidRDefault="00F90F3D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1C" w:rsidRPr="00EF702A" w:rsidRDefault="000F321C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321C" w:rsidRPr="00EF702A" w:rsidRDefault="000F321C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F90F3D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II. Обеспечение доступа граждан и организаций к информации о    </w:t>
            </w:r>
            <w:r w:rsidR="00F90F3D"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  <w:r w:rsidR="005A3A91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ЗАТО г.Железногорск; установление системы обратной связи с получателями муниципальных услуг</w:t>
            </w:r>
            <w:r w:rsidR="005E12F9" w:rsidRPr="00EF702A">
              <w:rPr>
                <w:rFonts w:ascii="Times New Roman" w:hAnsi="Times New Roman" w:cs="Times New Roman"/>
                <w:sz w:val="22"/>
                <w:szCs w:val="22"/>
              </w:rPr>
              <w:t>; привлечение общественных объединений к участию в противодействии коррупции</w:t>
            </w:r>
          </w:p>
          <w:p w:rsidR="00F90F3D" w:rsidRPr="00EF702A" w:rsidRDefault="00F90F3D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702A" w:rsidRPr="00500674" w:rsidTr="00A27290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5A3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размещение и наполнение подразделов официального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Железногорск, посвященных вопросам противодействия коррупции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Отдел общественных связей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A27290" w:rsidP="00A272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 наполнение подразделов официального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Железногорск, посвященных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осуществляется постоянно Отделом общественных связей на основании информации, предоставляемой Управлением по правовой и кадровой работы (отделом кадров и муниципальной службы).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EF702A" w:rsidRPr="00500674" w:rsidTr="00A27290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«горячей линии» и проверки поступающих сообщений о коррупционных проявлениях </w:t>
            </w:r>
          </w:p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работе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Default="00A27290" w:rsidP="00A272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Железногорск.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290" w:rsidRPr="00500674" w:rsidRDefault="00A27290" w:rsidP="009555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–  2015 подобных сообщений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не поступало.</w:t>
            </w:r>
          </w:p>
        </w:tc>
      </w:tr>
      <w:tr w:rsidR="00F41991" w:rsidRPr="00500674" w:rsidTr="00F41991">
        <w:trPr>
          <w:cantSplit/>
          <w:trHeight w:val="2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991" w:rsidRPr="00500674" w:rsidRDefault="00F41991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991" w:rsidRPr="00500674" w:rsidRDefault="00F41991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жалоб и обращений граждан на действия (бездействие) муниципальных служащих с точки зрения наличия фактов коррупции и организация их проверки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991" w:rsidRPr="00EF702A" w:rsidRDefault="00F41991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коррупции;</w:t>
            </w:r>
          </w:p>
          <w:p w:rsidR="00F41991" w:rsidRPr="00EF702A" w:rsidRDefault="00F41991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связей;</w:t>
            </w:r>
          </w:p>
          <w:p w:rsidR="00F41991" w:rsidRPr="00EF702A" w:rsidRDefault="00F41991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работе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991" w:rsidRPr="00500674" w:rsidRDefault="00F41991" w:rsidP="009555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указанный период (2014 – 2015) проведение анализа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жалоб и обращений граждан на действия (бездействие)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 точки зрения наличия фактов коррупции и организация их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 осуществлялось, так как не было достаточных оснований к  такому анализу.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F702A" w:rsidRPr="00500674" w:rsidTr="00A27290">
        <w:trPr>
          <w:cantSplit/>
          <w:trHeight w:val="6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F41991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AB0C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формированию в органах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организациях, расположенных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 с привлечением для этого общественных объединений, уставными задачами которых является участие в противодействии коррупции, другие институты гражданского общества; каждый факт коррупции предавать гласности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Комиссия;</w:t>
            </w:r>
          </w:p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91" w:rsidRPr="00F41991" w:rsidRDefault="00F41991" w:rsidP="00F419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91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объединения, созданные на</w:t>
            </w:r>
            <w:r w:rsidRPr="00F41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1991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F41991">
              <w:rPr>
                <w:rFonts w:ascii="Times New Roman" w:hAnsi="Times New Roman"/>
                <w:sz w:val="24"/>
                <w:szCs w:val="24"/>
              </w:rPr>
              <w:t xml:space="preserve"> ЗАТО Железногорск, участвуют в организации и проведении публичных слушаний на территории ЗАТО Железногорск, что является показателем соблюдения основных принципов противодействия коррупции:</w:t>
            </w:r>
            <w:r w:rsidRPr="00F41991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публичности и открытости деятельности государственных органов и органов местного самоуправления; сотрудничества государства с институтами гражданского общества, международными организациями и физическими лицами (статья 3 Федерального закона от 25.12.2008 № 273-ФЗ «О противодействии коррупции»).  </w:t>
            </w:r>
          </w:p>
          <w:p w:rsidR="00EF702A" w:rsidRPr="00500674" w:rsidRDefault="00EF702A" w:rsidP="00F419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F3D" w:rsidRPr="00500674" w:rsidTr="00EF702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3D" w:rsidRPr="00500674" w:rsidRDefault="00F90F3D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1C" w:rsidRPr="00EF702A" w:rsidRDefault="000F321C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321C" w:rsidRPr="00EF702A" w:rsidRDefault="00F90F3D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IV. Мероприятия, направленные на противодействие коррупции в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="00A45256" w:rsidRPr="00EF702A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 w:rsidR="00A45256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 ЗАТО г.</w:t>
            </w:r>
            <w:r w:rsidR="009555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5256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Железногорск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с учетом специфики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  <w:p w:rsidR="00F90F3D" w:rsidRPr="00EF702A" w:rsidRDefault="00F90F3D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702A" w:rsidRPr="00500674" w:rsidTr="00F41991">
        <w:trPr>
          <w:cantSplit/>
          <w:trHeight w:val="20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EF702A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Обеспечение антико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ррупционных мер при проведении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 в Администрации ЗАТО г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елезногорск и муниципальных учреждениях,  расположенных на территории ЗАТО Железногорск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планирования;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учреждения, осуществляющие размещение муниципального заказа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F41991" w:rsidP="009555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>Обеспечение антико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ррупционных мер при проведении </w:t>
            </w:r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 в Администрации ЗАТО г</w:t>
            </w:r>
            <w:proofErr w:type="gramStart"/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>, осуществляется Отделом закупок Администрации ЗАТО г. Железногорск; в</w:t>
            </w:r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учреждениях,  расположенных на территории ЗАТО Железногорск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>, осуществляется самостоятельно. Факты нарушения законодательства, в том числе и антикоррупционного, при проведении закупок могут быть выявлены ревизионным отделом при проведении проверок – контроля в сфере закупок.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>Мониторинг подобных нарушений проводится, как правило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ежеквартально, при подготовке отчета </w:t>
            </w:r>
            <w:proofErr w:type="gramStart"/>
            <w:r w:rsidR="009555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gramEnd"/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Железногорск; рассматривается на заседании Комиссии.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02A" w:rsidRPr="00500674" w:rsidTr="00F41991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5006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предусмотренных настоящим планом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F41991" w:rsidP="00F4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предусмотренных настоящим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осуществляется Управлением по правовой и кадровой работе (отделом кадров и муниципальной службы) постоянно, в рабочем порядке, при подготовке ежеквартальных отчетов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антикоррупционном мониторинге».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EF702A" w:rsidRPr="00500674" w:rsidTr="00F41991">
        <w:trPr>
          <w:cantSplit/>
          <w:trHeight w:val="30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ED4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коррупции, по образовательной программе, согласованной с Управлением Президента Российской федерации по вопросам государственной службы и кадров</w:t>
            </w:r>
          </w:p>
          <w:p w:rsidR="00EF702A" w:rsidRPr="00500674" w:rsidRDefault="00EF702A" w:rsidP="00ED4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2A" w:rsidRPr="00500674" w:rsidRDefault="00EF702A" w:rsidP="00ED4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работе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F41991" w:rsidP="009555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>было организовано и 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ноябре 2015 года.</w:t>
            </w:r>
          </w:p>
        </w:tc>
      </w:tr>
      <w:tr w:rsidR="00EF702A" w:rsidRPr="00500674" w:rsidTr="00F41991">
        <w:trPr>
          <w:cantSplit/>
          <w:trHeight w:val="46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ED49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имуществом;</w:t>
            </w:r>
          </w:p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BF6444" w:rsidP="00BF64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беспечивается, как правило, Управлением градостроительства; информация о выполнении предоставляется в Управление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и кадровой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и муниципальной службы) постоянно, в рабочем порядке,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ежеквартальных отчетов </w:t>
            </w:r>
            <w:proofErr w:type="gramStart"/>
            <w:r w:rsidR="00F4199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>«Об антикоррупционном мониторинге».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F90F3D" w:rsidRPr="00500674" w:rsidRDefault="00F90F3D" w:rsidP="000F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256" w:rsidRPr="00500674" w:rsidRDefault="00A45256" w:rsidP="000F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256" w:rsidRPr="00500674" w:rsidRDefault="00A45256" w:rsidP="000F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256" w:rsidRPr="00500674" w:rsidRDefault="00A45256" w:rsidP="000F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45256" w:rsidRPr="00500674" w:rsidSect="00EF702A">
      <w:pgSz w:w="16838" w:h="11906" w:orient="landscape"/>
      <w:pgMar w:top="851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58" w:rsidRPr="00FD75A2" w:rsidRDefault="00A81C58" w:rsidP="00FD75A2">
      <w:pPr>
        <w:spacing w:after="0" w:line="240" w:lineRule="auto"/>
      </w:pPr>
      <w:r>
        <w:separator/>
      </w:r>
    </w:p>
  </w:endnote>
  <w:endnote w:type="continuationSeparator" w:id="0">
    <w:p w:rsidR="00A81C58" w:rsidRPr="00FD75A2" w:rsidRDefault="00A81C58" w:rsidP="00FD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58" w:rsidRPr="00FD75A2" w:rsidRDefault="00A81C58" w:rsidP="00FD75A2">
      <w:pPr>
        <w:spacing w:after="0" w:line="240" w:lineRule="auto"/>
      </w:pPr>
      <w:r>
        <w:separator/>
      </w:r>
    </w:p>
  </w:footnote>
  <w:footnote w:type="continuationSeparator" w:id="0">
    <w:p w:rsidR="00A81C58" w:rsidRPr="00FD75A2" w:rsidRDefault="00A81C58" w:rsidP="00FD7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3D"/>
    <w:rsid w:val="00031A81"/>
    <w:rsid w:val="000F321C"/>
    <w:rsid w:val="00193D1C"/>
    <w:rsid w:val="00202C72"/>
    <w:rsid w:val="00282F95"/>
    <w:rsid w:val="002E7008"/>
    <w:rsid w:val="002F6476"/>
    <w:rsid w:val="00351516"/>
    <w:rsid w:val="00492D67"/>
    <w:rsid w:val="004D27A6"/>
    <w:rsid w:val="004F52FE"/>
    <w:rsid w:val="00500674"/>
    <w:rsid w:val="00503823"/>
    <w:rsid w:val="0050480D"/>
    <w:rsid w:val="0053122D"/>
    <w:rsid w:val="0053768C"/>
    <w:rsid w:val="005974B5"/>
    <w:rsid w:val="005A3A91"/>
    <w:rsid w:val="005E12F9"/>
    <w:rsid w:val="00613A18"/>
    <w:rsid w:val="00622706"/>
    <w:rsid w:val="00657875"/>
    <w:rsid w:val="006B22FA"/>
    <w:rsid w:val="00737A45"/>
    <w:rsid w:val="007713A4"/>
    <w:rsid w:val="00793E4B"/>
    <w:rsid w:val="00794303"/>
    <w:rsid w:val="008866FD"/>
    <w:rsid w:val="008C5A1D"/>
    <w:rsid w:val="00903910"/>
    <w:rsid w:val="009555B4"/>
    <w:rsid w:val="0096320D"/>
    <w:rsid w:val="009B33F6"/>
    <w:rsid w:val="00A1014D"/>
    <w:rsid w:val="00A27290"/>
    <w:rsid w:val="00A45256"/>
    <w:rsid w:val="00A81C58"/>
    <w:rsid w:val="00AB0C93"/>
    <w:rsid w:val="00AC083F"/>
    <w:rsid w:val="00AE793A"/>
    <w:rsid w:val="00B22840"/>
    <w:rsid w:val="00B622B0"/>
    <w:rsid w:val="00B77A7C"/>
    <w:rsid w:val="00BA65DE"/>
    <w:rsid w:val="00BD4B21"/>
    <w:rsid w:val="00BF6444"/>
    <w:rsid w:val="00C33D81"/>
    <w:rsid w:val="00C50A93"/>
    <w:rsid w:val="00CD424B"/>
    <w:rsid w:val="00CE3CC6"/>
    <w:rsid w:val="00DA4793"/>
    <w:rsid w:val="00DE1AEF"/>
    <w:rsid w:val="00E106A9"/>
    <w:rsid w:val="00E65194"/>
    <w:rsid w:val="00E669EA"/>
    <w:rsid w:val="00E86947"/>
    <w:rsid w:val="00EA7747"/>
    <w:rsid w:val="00ED495B"/>
    <w:rsid w:val="00EE3044"/>
    <w:rsid w:val="00EF702A"/>
    <w:rsid w:val="00F41991"/>
    <w:rsid w:val="00F90F3D"/>
    <w:rsid w:val="00F92B1C"/>
    <w:rsid w:val="00FD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0F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0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1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5A2"/>
  </w:style>
  <w:style w:type="paragraph" w:styleId="a5">
    <w:name w:val="footer"/>
    <w:basedOn w:val="a"/>
    <w:link w:val="a6"/>
    <w:uiPriority w:val="99"/>
    <w:semiHidden/>
    <w:unhideWhenUsed/>
    <w:rsid w:val="00FD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75A2"/>
  </w:style>
  <w:style w:type="paragraph" w:styleId="a7">
    <w:name w:val="Balloon Text"/>
    <w:basedOn w:val="a"/>
    <w:link w:val="a8"/>
    <w:uiPriority w:val="99"/>
    <w:semiHidden/>
    <w:unhideWhenUsed/>
    <w:rsid w:val="006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8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5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EB5F35308A30BAD908B2C9F8EE27B579CCE13D4F5C30C538E891D48e5x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DEB5F35308A30BAD908B2C9F8EE27B579CCE13D4F5C30C538E891D48e5x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B7411-02B2-4D34-A62D-0EFFDD13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Pervushkina</cp:lastModifiedBy>
  <cp:revision>24</cp:revision>
  <cp:lastPrinted>2015-07-06T08:44:00Z</cp:lastPrinted>
  <dcterms:created xsi:type="dcterms:W3CDTF">2010-10-29T01:58:00Z</dcterms:created>
  <dcterms:modified xsi:type="dcterms:W3CDTF">2016-01-18T02:35:00Z</dcterms:modified>
</cp:coreProperties>
</file>